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=== ENFERMARIA MATERNIDADE HUB | XX/XX/XXX ===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=== IDENTIFICAÇÃO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# NOME: | # REGISTRO: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 DN:  | IDADE: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# TS: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=== GESTAÇÃO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# G P C A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- IG: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# Parto Normal / Cesárea em XX/XX/XXX às xxh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Indicação: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XXh pós parto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# Vacinação: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# Sorologias: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- 1º Tri: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- 2º Tri: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- 3º Tri: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TR: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=== LISTA DE PROBLEMAS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# Intercorrências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# Comorbidades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=== MAC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=== EVOLUÇÃO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Paciente em leito de enfermaria, estável clinicamente. Refere boa amamentação, com pega pega e sucção. Aceita bem dieta oral. Diurese preservada. Elimina flatos. Deambulando. Sem demais queixas.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=== EXAME FÍSICO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BEG, normocorada, hidratada, normocárdica, eupneica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Mamas: sem escoriações, secretantes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Abd: globoso, flácido, indolor a palpação. Útero contraído na altura da cicatriz umbilical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Loquios rubros em volume e aspecto habituais.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MMII: Sem edema, bem perfundidos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=== CONTROLES 24H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=== EXAMES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=== HD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=== CONDUTA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